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C2123" w14:textId="37C3BDD2" w:rsidR="00000C3D" w:rsidRDefault="00000C3D" w:rsidP="00942947">
      <w:pPr>
        <w:ind w:right="-336"/>
        <w:jc w:val="both"/>
      </w:pPr>
      <w:r>
        <w:rPr>
          <w:noProof/>
        </w:rPr>
        <w:drawing>
          <wp:inline distT="0" distB="0" distL="0" distR="0" wp14:anchorId="6B55FCA0" wp14:editId="24ED057D">
            <wp:extent cx="3219855" cy="11194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D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635" cy="113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FED2C" w14:textId="77777777" w:rsidR="00000C3D" w:rsidRDefault="00000C3D" w:rsidP="00942947">
      <w:pPr>
        <w:ind w:right="-336"/>
        <w:jc w:val="both"/>
      </w:pPr>
    </w:p>
    <w:p w14:paraId="33F85BC3" w14:textId="77777777" w:rsidR="00000C3D" w:rsidRDefault="00000C3D" w:rsidP="00942947">
      <w:pPr>
        <w:ind w:right="-336"/>
        <w:jc w:val="both"/>
      </w:pPr>
    </w:p>
    <w:p w14:paraId="2748823A" w14:textId="0A363FC2" w:rsidR="00AF3551" w:rsidRPr="00000C3D" w:rsidRDefault="00942947" w:rsidP="00942947">
      <w:pPr>
        <w:ind w:right="-33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00C3D">
        <w:rPr>
          <w:rFonts w:ascii="Arial" w:hAnsi="Arial" w:cs="Arial"/>
          <w:color w:val="000000" w:themeColor="text1"/>
          <w:sz w:val="28"/>
          <w:szCs w:val="28"/>
        </w:rPr>
        <w:t>D</w:t>
      </w:r>
      <w:r w:rsidR="004D7F50" w:rsidRPr="00000C3D">
        <w:rPr>
          <w:rFonts w:ascii="Arial" w:hAnsi="Arial" w:cs="Arial"/>
          <w:color w:val="000000" w:themeColor="text1"/>
          <w:sz w:val="28"/>
          <w:szCs w:val="28"/>
        </w:rPr>
        <w:t>ata breach policy - u</w:t>
      </w:r>
      <w:r w:rsidR="00AF3551" w:rsidRPr="00000C3D">
        <w:rPr>
          <w:rFonts w:ascii="Arial" w:hAnsi="Arial" w:cs="Arial"/>
          <w:color w:val="000000" w:themeColor="text1"/>
          <w:sz w:val="28"/>
          <w:szCs w:val="28"/>
        </w:rPr>
        <w:t>nauthorised disclosure or loss of personal data</w:t>
      </w:r>
    </w:p>
    <w:p w14:paraId="3DDDB0DB" w14:textId="77777777" w:rsidR="00AF3551" w:rsidRPr="00000C3D" w:rsidRDefault="00AF3551" w:rsidP="00942947">
      <w:pPr>
        <w:ind w:right="-336"/>
        <w:rPr>
          <w:rFonts w:ascii="Arial" w:hAnsi="Arial" w:cs="Arial"/>
          <w:color w:val="000000" w:themeColor="text1"/>
          <w:sz w:val="22"/>
          <w:szCs w:val="22"/>
        </w:rPr>
      </w:pPr>
    </w:p>
    <w:p w14:paraId="474DC14A" w14:textId="77777777" w:rsidR="00000C3D" w:rsidRDefault="00000C3D" w:rsidP="00942947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B8A4B1" w14:textId="6771356C" w:rsidR="00AF3551" w:rsidRPr="00000C3D" w:rsidRDefault="00AF3551" w:rsidP="00942947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4D7F50" w:rsidRPr="00000C3D">
        <w:rPr>
          <w:rFonts w:ascii="Arial" w:hAnsi="Arial" w:cs="Arial"/>
          <w:color w:val="000000" w:themeColor="text1"/>
          <w:sz w:val="22"/>
          <w:szCs w:val="22"/>
        </w:rPr>
        <w:t>KRD Financial Advisers Ltd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42947" w:rsidRPr="00000C3D">
        <w:rPr>
          <w:rFonts w:ascii="Arial" w:hAnsi="Arial" w:cs="Arial"/>
          <w:color w:val="000000" w:themeColor="text1"/>
          <w:sz w:val="22"/>
          <w:szCs w:val="22"/>
        </w:rPr>
        <w:t xml:space="preserve">(KRD) </w:t>
      </w:r>
      <w:r w:rsidR="00315D1B">
        <w:rPr>
          <w:rFonts w:ascii="Arial" w:hAnsi="Arial" w:cs="Arial"/>
          <w:color w:val="000000" w:themeColor="text1"/>
          <w:sz w:val="22"/>
          <w:szCs w:val="22"/>
        </w:rPr>
        <w:t xml:space="preserve">which is </w:t>
      </w:r>
      <w:r w:rsidR="00153BB0">
        <w:rPr>
          <w:rFonts w:ascii="Arial" w:hAnsi="Arial" w:cs="Arial"/>
          <w:color w:val="000000" w:themeColor="text1"/>
          <w:sz w:val="22"/>
          <w:szCs w:val="22"/>
        </w:rPr>
        <w:t xml:space="preserve">regulated </w:t>
      </w:r>
      <w:bookmarkStart w:id="0" w:name="_GoBack"/>
      <w:bookmarkEnd w:id="0"/>
      <w:r w:rsidR="00315D1B">
        <w:rPr>
          <w:rFonts w:ascii="Arial" w:hAnsi="Arial" w:cs="Arial"/>
          <w:color w:val="000000" w:themeColor="text1"/>
          <w:sz w:val="22"/>
          <w:szCs w:val="22"/>
        </w:rPr>
        <w:t xml:space="preserve">by The Financial Conduct Authority, 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>is</w:t>
      </w:r>
      <w:r w:rsidR="00315D1B">
        <w:rPr>
          <w:rFonts w:ascii="Arial" w:hAnsi="Arial" w:cs="Arial"/>
          <w:color w:val="000000" w:themeColor="text1"/>
          <w:sz w:val="22"/>
          <w:szCs w:val="22"/>
        </w:rPr>
        <w:t xml:space="preserve"> also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required under the </w:t>
      </w:r>
      <w:r w:rsidR="004D7F50" w:rsidRPr="00000C3D">
        <w:rPr>
          <w:rFonts w:ascii="Arial" w:hAnsi="Arial" w:cs="Arial"/>
          <w:color w:val="000000" w:themeColor="text1"/>
          <w:sz w:val="22"/>
          <w:szCs w:val="22"/>
        </w:rPr>
        <w:t>General Data Protection Rules 2018</w:t>
      </w:r>
      <w:r w:rsidR="00000C3D">
        <w:rPr>
          <w:rFonts w:ascii="Arial" w:hAnsi="Arial" w:cs="Arial"/>
          <w:color w:val="000000" w:themeColor="text1"/>
          <w:sz w:val="22"/>
          <w:szCs w:val="22"/>
        </w:rPr>
        <w:t>,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to ensure the security and confidentiality of all the personal and sensitive personal data it processes</w:t>
      </w:r>
      <w:r w:rsidR="004D7F50" w:rsidRPr="00000C3D">
        <w:rPr>
          <w:rFonts w:ascii="Arial" w:hAnsi="Arial" w:cs="Arial"/>
          <w:color w:val="000000" w:themeColor="text1"/>
          <w:sz w:val="22"/>
          <w:szCs w:val="22"/>
        </w:rPr>
        <w:t>,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including that processed by third parties acting on its be</w:t>
      </w:r>
      <w:r w:rsidR="00942947" w:rsidRPr="00000C3D">
        <w:rPr>
          <w:rFonts w:ascii="Arial" w:hAnsi="Arial" w:cs="Arial"/>
          <w:color w:val="000000" w:themeColor="text1"/>
          <w:sz w:val="22"/>
          <w:szCs w:val="22"/>
        </w:rPr>
        <w:t xml:space="preserve">half. Every care will 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be taken by staff to protect the personal data they work with </w:t>
      </w:r>
      <w:r w:rsidR="00942947" w:rsidRPr="00000C3D">
        <w:rPr>
          <w:rFonts w:ascii="Arial" w:hAnsi="Arial" w:cs="Arial"/>
          <w:color w:val="000000" w:themeColor="text1"/>
          <w:sz w:val="22"/>
          <w:szCs w:val="22"/>
        </w:rPr>
        <w:t>so as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to avoid the unauthorised disclosure or loss of personal data.</w:t>
      </w:r>
    </w:p>
    <w:p w14:paraId="7CD69E8B" w14:textId="77777777" w:rsidR="00AF3551" w:rsidRPr="00000C3D" w:rsidRDefault="00AF3551" w:rsidP="009429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92E7EC" w14:textId="353D702E" w:rsidR="00AF3551" w:rsidRPr="00000C3D" w:rsidRDefault="00AF3551" w:rsidP="00942947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2. This policy applies to all personal and sensitive pe</w:t>
      </w:r>
      <w:r w:rsidR="00942947" w:rsidRPr="00000C3D">
        <w:rPr>
          <w:rFonts w:ascii="Arial" w:hAnsi="Arial" w:cs="Arial"/>
          <w:color w:val="000000" w:themeColor="text1"/>
          <w:sz w:val="22"/>
          <w:szCs w:val="22"/>
        </w:rPr>
        <w:t>rsonal data processed by the KRD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or anyone actin</w:t>
      </w:r>
      <w:r w:rsidR="00942947" w:rsidRPr="00000C3D">
        <w:rPr>
          <w:rFonts w:ascii="Arial" w:hAnsi="Arial" w:cs="Arial"/>
          <w:color w:val="000000" w:themeColor="text1"/>
          <w:sz w:val="22"/>
          <w:szCs w:val="22"/>
        </w:rPr>
        <w:t>g on behalf of the KRD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>, as defined by sections 1 and 2 of the Data Protection Act.</w:t>
      </w:r>
    </w:p>
    <w:p w14:paraId="508D244B" w14:textId="77777777" w:rsidR="00AF3551" w:rsidRPr="00000C3D" w:rsidRDefault="00AF3551" w:rsidP="00AF355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5CF165E" w14:textId="77777777" w:rsidR="00942947" w:rsidRPr="00000C3D" w:rsidRDefault="00942947" w:rsidP="00AF355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7D84FD5" w14:textId="77777777" w:rsidR="00AF3551" w:rsidRPr="00000C3D" w:rsidRDefault="00AF3551" w:rsidP="00AF3551">
      <w:pPr>
        <w:rPr>
          <w:rFonts w:ascii="Arial" w:hAnsi="Arial" w:cs="Arial"/>
          <w:color w:val="000000" w:themeColor="text1"/>
          <w:u w:val="single"/>
        </w:rPr>
      </w:pPr>
      <w:r w:rsidRPr="00000C3D">
        <w:rPr>
          <w:rFonts w:ascii="Arial" w:hAnsi="Arial" w:cs="Arial"/>
          <w:color w:val="000000" w:themeColor="text1"/>
          <w:u w:val="single"/>
        </w:rPr>
        <w:t>Legislative framework</w:t>
      </w:r>
    </w:p>
    <w:p w14:paraId="575D1D1B" w14:textId="77777777" w:rsidR="00AF3551" w:rsidRPr="00000C3D" w:rsidRDefault="00AF3551" w:rsidP="00AF355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1E564D5" w14:textId="6DDD703D" w:rsidR="00AF3551" w:rsidRPr="00000C3D" w:rsidRDefault="00942947" w:rsidP="00AF3551">
      <w:pPr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3</w:t>
      </w:r>
      <w:r w:rsidR="00AF3551" w:rsidRPr="00000C3D">
        <w:rPr>
          <w:rFonts w:ascii="Arial" w:hAnsi="Arial" w:cs="Arial"/>
          <w:color w:val="000000" w:themeColor="text1"/>
          <w:sz w:val="22"/>
          <w:szCs w:val="22"/>
        </w:rPr>
        <w:t>. This policy is concerned with:</w:t>
      </w:r>
    </w:p>
    <w:p w14:paraId="6327B81D" w14:textId="77777777" w:rsidR="00942947" w:rsidRPr="00000C3D" w:rsidRDefault="00942947" w:rsidP="00AF355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85A20CA" w14:textId="7499C1DA" w:rsidR="00AF3551" w:rsidRPr="00000C3D" w:rsidRDefault="00AF3551" w:rsidP="00942947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‘Appropriate technical and organisational measures taken against unauthorised or unlawful processing of personal data and against accidental loss or destruction of, or damage to, personal data.’</w:t>
      </w:r>
    </w:p>
    <w:p w14:paraId="2A328C79" w14:textId="77777777" w:rsidR="00AF3551" w:rsidRPr="00000C3D" w:rsidRDefault="00AF3551" w:rsidP="00AF355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4A89DF5" w14:textId="467A0EA0" w:rsidR="00AF3551" w:rsidRPr="00000C3D" w:rsidRDefault="00942947" w:rsidP="00942947">
      <w:pPr>
        <w:ind w:right="-336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4</w:t>
      </w:r>
      <w:r w:rsidR="00AF3551" w:rsidRPr="00000C3D">
        <w:rPr>
          <w:rFonts w:ascii="Arial" w:hAnsi="Arial" w:cs="Arial"/>
          <w:color w:val="000000" w:themeColor="text1"/>
          <w:sz w:val="22"/>
          <w:szCs w:val="22"/>
        </w:rPr>
        <w:t>. Example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s of a breach of this </w:t>
      </w:r>
      <w:r w:rsidR="00AF3551" w:rsidRPr="00000C3D">
        <w:rPr>
          <w:rFonts w:ascii="Arial" w:hAnsi="Arial" w:cs="Arial"/>
          <w:color w:val="000000" w:themeColor="text1"/>
          <w:sz w:val="22"/>
          <w:szCs w:val="22"/>
        </w:rPr>
        <w:t>would include:</w:t>
      </w:r>
    </w:p>
    <w:p w14:paraId="36967E6C" w14:textId="77777777" w:rsidR="00AF3551" w:rsidRPr="00000C3D" w:rsidRDefault="00AF3551" w:rsidP="00942947">
      <w:pPr>
        <w:pStyle w:val="ListParagraph"/>
        <w:numPr>
          <w:ilvl w:val="0"/>
          <w:numId w:val="1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personal data accidentally being sent to someone (either internally or externally) who does not have a legitimate need to see it;</w:t>
      </w:r>
    </w:p>
    <w:p w14:paraId="5B7A0C76" w14:textId="39CD6161" w:rsidR="00AF3551" w:rsidRPr="00000C3D" w:rsidRDefault="00AF3551" w:rsidP="00942947">
      <w:pPr>
        <w:pStyle w:val="ListParagraph"/>
        <w:numPr>
          <w:ilvl w:val="0"/>
          <w:numId w:val="1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databases containing personal data being compromised, for example being illegally accesse</w:t>
      </w:r>
      <w:r w:rsidR="00942947" w:rsidRPr="00000C3D">
        <w:rPr>
          <w:rFonts w:ascii="Arial" w:hAnsi="Arial" w:cs="Arial"/>
          <w:color w:val="000000" w:themeColor="text1"/>
          <w:sz w:val="22"/>
          <w:szCs w:val="22"/>
        </w:rPr>
        <w:t>d by individuals outside KRD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6677B69" w14:textId="77777777" w:rsidR="00AF3551" w:rsidRPr="00000C3D" w:rsidRDefault="00AF3551" w:rsidP="00942947">
      <w:pPr>
        <w:pStyle w:val="ListParagraph"/>
        <w:numPr>
          <w:ilvl w:val="0"/>
          <w:numId w:val="1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loss or theft of laptops, mobile devices, or paper records containing personal data;</w:t>
      </w:r>
    </w:p>
    <w:p w14:paraId="7A64CE50" w14:textId="62ED5E76" w:rsidR="00AF3551" w:rsidRPr="00000C3D" w:rsidRDefault="00AF3551" w:rsidP="00942947">
      <w:pPr>
        <w:pStyle w:val="ListParagraph"/>
        <w:numPr>
          <w:ilvl w:val="0"/>
          <w:numId w:val="1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paper records containing personal data being left unprotected </w:t>
      </w:r>
      <w:r w:rsidR="00000C3D">
        <w:rPr>
          <w:rFonts w:ascii="Arial" w:hAnsi="Arial" w:cs="Arial"/>
          <w:color w:val="000000" w:themeColor="text1"/>
          <w:sz w:val="22"/>
          <w:szCs w:val="22"/>
        </w:rPr>
        <w:t>for anyone to see, for example:</w:t>
      </w:r>
    </w:p>
    <w:p w14:paraId="6DEDA98F" w14:textId="77777777" w:rsidR="00AF3551" w:rsidRPr="00000C3D" w:rsidRDefault="00AF3551" w:rsidP="00942947">
      <w:pPr>
        <w:pStyle w:val="ListParagraph"/>
        <w:numPr>
          <w:ilvl w:val="0"/>
          <w:numId w:val="5"/>
        </w:numPr>
        <w:ind w:left="1276"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files left out when the owner is away from their desk and at the end of the day;</w:t>
      </w:r>
    </w:p>
    <w:p w14:paraId="53B17B0F" w14:textId="77777777" w:rsidR="00AF3551" w:rsidRPr="00000C3D" w:rsidRDefault="00AF3551" w:rsidP="00942947">
      <w:pPr>
        <w:pStyle w:val="ListParagraph"/>
        <w:numPr>
          <w:ilvl w:val="0"/>
          <w:numId w:val="5"/>
        </w:numPr>
        <w:ind w:left="1276"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papers not properly disposed of in secure disposal bins that can then be extracted or seen by others;</w:t>
      </w:r>
    </w:p>
    <w:p w14:paraId="5E3870E8" w14:textId="5ACAC3B7" w:rsidR="00AF3551" w:rsidRPr="00000C3D" w:rsidRDefault="00AF3551" w:rsidP="00942947">
      <w:pPr>
        <w:pStyle w:val="ListParagraph"/>
        <w:numPr>
          <w:ilvl w:val="0"/>
          <w:numId w:val="5"/>
        </w:numPr>
        <w:ind w:left="1276"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papers left at photocopying machines;</w:t>
      </w:r>
    </w:p>
    <w:p w14:paraId="1C872D2D" w14:textId="77777777" w:rsidR="00AF3551" w:rsidRPr="00000C3D" w:rsidRDefault="00AF3551" w:rsidP="00942947">
      <w:pPr>
        <w:pStyle w:val="ListParagraph"/>
        <w:numPr>
          <w:ilvl w:val="0"/>
          <w:numId w:val="6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staff accessing or disclosing personal data outside the requirements or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>authorisation of their job;</w:t>
      </w:r>
    </w:p>
    <w:p w14:paraId="33058590" w14:textId="3669F645" w:rsidR="00AF3551" w:rsidRPr="00000C3D" w:rsidRDefault="00AF3551" w:rsidP="00942947">
      <w:pPr>
        <w:pStyle w:val="ListParagraph"/>
        <w:numPr>
          <w:ilvl w:val="0"/>
          <w:numId w:val="6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being deceived by a third party into improperly releasing the personal data of another person; and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>the loss of personal data due to unforeseen circumstances such as a fire or flood.</w:t>
      </w:r>
    </w:p>
    <w:p w14:paraId="1A1983D2" w14:textId="77777777" w:rsidR="00AF3551" w:rsidRPr="00000C3D" w:rsidRDefault="00AF3551" w:rsidP="00942947">
      <w:pPr>
        <w:ind w:right="-336"/>
        <w:rPr>
          <w:rFonts w:ascii="Arial" w:hAnsi="Arial" w:cs="Arial"/>
          <w:color w:val="000000" w:themeColor="text1"/>
          <w:sz w:val="22"/>
          <w:szCs w:val="22"/>
        </w:rPr>
      </w:pPr>
    </w:p>
    <w:p w14:paraId="75E1ABAB" w14:textId="77777777" w:rsidR="00AF3551" w:rsidRPr="00000C3D" w:rsidRDefault="00AF3551" w:rsidP="00942947">
      <w:pPr>
        <w:ind w:right="-336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The difference between a security breach and a data breach and the notification process to follow</w:t>
      </w:r>
    </w:p>
    <w:p w14:paraId="171D8601" w14:textId="77777777" w:rsidR="00942947" w:rsidRPr="00000C3D" w:rsidRDefault="00942947" w:rsidP="00942947">
      <w:pPr>
        <w:ind w:right="-336"/>
        <w:rPr>
          <w:rFonts w:ascii="Arial" w:hAnsi="Arial" w:cs="Arial"/>
          <w:color w:val="000000" w:themeColor="text1"/>
          <w:sz w:val="22"/>
          <w:szCs w:val="22"/>
        </w:rPr>
      </w:pPr>
    </w:p>
    <w:p w14:paraId="6D83AE76" w14:textId="54C7469D" w:rsidR="00AF3551" w:rsidRPr="00000C3D" w:rsidRDefault="00942947" w:rsidP="00942947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5</w:t>
      </w:r>
      <w:r w:rsidR="00AF3551" w:rsidRPr="00000C3D">
        <w:rPr>
          <w:rFonts w:ascii="Arial" w:hAnsi="Arial" w:cs="Arial"/>
          <w:color w:val="000000" w:themeColor="text1"/>
          <w:sz w:val="22"/>
          <w:szCs w:val="22"/>
        </w:rPr>
        <w:t>. A data breach relates to the loss of personal data and should be notified following the procedure described. A security breach relates to the loss of equipment containing personal data. Where a security breach has been notified that also involves personal data staff must also follow the data breach policy.</w:t>
      </w:r>
    </w:p>
    <w:p w14:paraId="18C9D137" w14:textId="77777777" w:rsidR="00AF3551" w:rsidRPr="00000C3D" w:rsidRDefault="00AF3551" w:rsidP="00942947">
      <w:pPr>
        <w:ind w:right="-336"/>
        <w:rPr>
          <w:rFonts w:ascii="Arial" w:hAnsi="Arial" w:cs="Arial"/>
          <w:color w:val="000000" w:themeColor="text1"/>
          <w:sz w:val="22"/>
          <w:szCs w:val="22"/>
        </w:rPr>
      </w:pPr>
    </w:p>
    <w:p w14:paraId="7BECE413" w14:textId="77777777" w:rsidR="00942947" w:rsidRPr="00000C3D" w:rsidRDefault="00942947" w:rsidP="00942947">
      <w:pPr>
        <w:ind w:right="-336"/>
        <w:rPr>
          <w:rFonts w:ascii="Arial" w:hAnsi="Arial" w:cs="Arial"/>
          <w:color w:val="000000" w:themeColor="text1"/>
          <w:sz w:val="22"/>
          <w:szCs w:val="22"/>
        </w:rPr>
      </w:pPr>
    </w:p>
    <w:p w14:paraId="0CFD075B" w14:textId="77777777" w:rsidR="00000C3D" w:rsidRDefault="00000C3D" w:rsidP="00942947">
      <w:pPr>
        <w:ind w:right="-336"/>
        <w:jc w:val="both"/>
        <w:rPr>
          <w:rFonts w:ascii="Arial" w:hAnsi="Arial" w:cs="Arial"/>
          <w:color w:val="000000" w:themeColor="text1"/>
        </w:rPr>
      </w:pPr>
    </w:p>
    <w:p w14:paraId="620FEEDF" w14:textId="77777777" w:rsidR="00000C3D" w:rsidRDefault="00000C3D" w:rsidP="00942947">
      <w:pPr>
        <w:ind w:right="-336"/>
        <w:jc w:val="both"/>
        <w:rPr>
          <w:rFonts w:ascii="Arial" w:hAnsi="Arial" w:cs="Arial"/>
          <w:color w:val="000000" w:themeColor="text1"/>
        </w:rPr>
      </w:pPr>
    </w:p>
    <w:p w14:paraId="184BBF6D" w14:textId="77777777" w:rsidR="00000C3D" w:rsidRDefault="00000C3D" w:rsidP="00942947">
      <w:pPr>
        <w:ind w:right="-336"/>
        <w:jc w:val="both"/>
        <w:rPr>
          <w:rFonts w:ascii="Arial" w:hAnsi="Arial" w:cs="Arial"/>
          <w:color w:val="000000" w:themeColor="text1"/>
        </w:rPr>
      </w:pPr>
    </w:p>
    <w:p w14:paraId="6FC8E212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u w:val="single"/>
        </w:rPr>
      </w:pPr>
      <w:r w:rsidRPr="00000C3D">
        <w:rPr>
          <w:rFonts w:ascii="Arial" w:hAnsi="Arial" w:cs="Arial"/>
          <w:color w:val="000000" w:themeColor="text1"/>
          <w:u w:val="single"/>
        </w:rPr>
        <w:t>Action to be taken in the event of a data breach</w:t>
      </w:r>
    </w:p>
    <w:p w14:paraId="5FE2BF17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95BA76" w14:textId="187569E2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7. On discovery of a data breach the fol</w:t>
      </w:r>
      <w:r w:rsidR="00942947" w:rsidRPr="00000C3D">
        <w:rPr>
          <w:rFonts w:ascii="Arial" w:hAnsi="Arial" w:cs="Arial"/>
          <w:color w:val="000000" w:themeColor="text1"/>
          <w:sz w:val="22"/>
          <w:szCs w:val="22"/>
        </w:rPr>
        <w:t>lowing actions should be taken:</w:t>
      </w:r>
    </w:p>
    <w:p w14:paraId="099A05F6" w14:textId="198046FA" w:rsidR="00942947" w:rsidRPr="00000C3D" w:rsidRDefault="00942947" w:rsidP="00000C3D">
      <w:pPr>
        <w:pStyle w:val="ListParagraph"/>
        <w:numPr>
          <w:ilvl w:val="0"/>
          <w:numId w:val="7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Containment and recovery</w:t>
      </w:r>
    </w:p>
    <w:p w14:paraId="469201CB" w14:textId="77777777" w:rsidR="00AF3551" w:rsidRPr="00000C3D" w:rsidRDefault="00AF3551" w:rsidP="00000C3D">
      <w:pPr>
        <w:pStyle w:val="ListParagraph"/>
        <w:numPr>
          <w:ilvl w:val="0"/>
          <w:numId w:val="7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Assessing the risk</w:t>
      </w:r>
    </w:p>
    <w:p w14:paraId="62A0E9BD" w14:textId="77777777" w:rsidR="00AF3551" w:rsidRPr="00000C3D" w:rsidRDefault="00AF3551" w:rsidP="00000C3D">
      <w:pPr>
        <w:pStyle w:val="ListParagraph"/>
        <w:numPr>
          <w:ilvl w:val="0"/>
          <w:numId w:val="7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Notification of breach to the Information Commissioner’s Office (ICO)</w:t>
      </w:r>
    </w:p>
    <w:p w14:paraId="4D9F3BED" w14:textId="77777777" w:rsidR="00AF3551" w:rsidRPr="00000C3D" w:rsidRDefault="00AF3551" w:rsidP="00000C3D">
      <w:pPr>
        <w:pStyle w:val="ListParagraph"/>
        <w:numPr>
          <w:ilvl w:val="0"/>
          <w:numId w:val="7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Evaluation and respons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>e</w:t>
      </w:r>
    </w:p>
    <w:p w14:paraId="30A333A9" w14:textId="77777777" w:rsidR="00AF3551" w:rsidRPr="00000C3D" w:rsidRDefault="00AF3551" w:rsidP="00000C3D">
      <w:pPr>
        <w:pStyle w:val="ListParagraph"/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5B0C6D" w14:textId="692F961F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8. Who is responsible for action? – The individual committing the breach, their</w:t>
      </w:r>
      <w:r w:rsidR="00942947" w:rsidRPr="00000C3D">
        <w:rPr>
          <w:rFonts w:ascii="Arial" w:hAnsi="Arial" w:cs="Arial"/>
          <w:color w:val="000000" w:themeColor="text1"/>
          <w:sz w:val="22"/>
          <w:szCs w:val="22"/>
        </w:rPr>
        <w:t xml:space="preserve"> line manager, and KRD’s Compliance Officer.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4307C9B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5CBF2A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9. The immediate priority is to contain the breach and limit its scope and impact.</w:t>
      </w:r>
    </w:p>
    <w:p w14:paraId="13290FD1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B1E8267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10. Where personal data has been sent to someone not authorised to see it staff should:</w:t>
      </w:r>
    </w:p>
    <w:p w14:paraId="4A659FC7" w14:textId="77777777" w:rsidR="00AF3551" w:rsidRPr="00000C3D" w:rsidRDefault="00AF3551" w:rsidP="00000C3D">
      <w:pPr>
        <w:pStyle w:val="ListParagraph"/>
        <w:numPr>
          <w:ilvl w:val="0"/>
          <w:numId w:val="8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tell the recipient not to pass it on or discuss it with anyone else;</w:t>
      </w:r>
    </w:p>
    <w:p w14:paraId="5F08D8EE" w14:textId="77777777" w:rsidR="00AF3551" w:rsidRPr="00000C3D" w:rsidRDefault="00AF3551" w:rsidP="00000C3D">
      <w:pPr>
        <w:pStyle w:val="ListParagraph"/>
        <w:numPr>
          <w:ilvl w:val="0"/>
          <w:numId w:val="8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tell the recipient to destroy or delete the personal data they have received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>and get them to confirm in writing that they have done so;</w:t>
      </w:r>
    </w:p>
    <w:p w14:paraId="1E7ADD27" w14:textId="265E7DAF" w:rsidR="00AF3551" w:rsidRPr="00000C3D" w:rsidRDefault="00AF3551" w:rsidP="00000C3D">
      <w:pPr>
        <w:pStyle w:val="ListParagraph"/>
        <w:numPr>
          <w:ilvl w:val="0"/>
          <w:numId w:val="8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warn the recipient of any implications if they further disclose the data; and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>inform the data subjects whose personal data is involved what has happened so that they can take any necessary action to protect themselves.</w:t>
      </w:r>
    </w:p>
    <w:p w14:paraId="12086BB5" w14:textId="77777777" w:rsidR="00AF3551" w:rsidRPr="00000C3D" w:rsidRDefault="00AF3551" w:rsidP="00000C3D">
      <w:pPr>
        <w:pStyle w:val="ListParagraph"/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8CB301" w14:textId="2DF01A36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11. The Director responsible for the area where the breach occurred must be notified and they must immediately report it to </w:t>
      </w:r>
      <w:r w:rsidR="001435BD" w:rsidRPr="00000C3D">
        <w:rPr>
          <w:rFonts w:ascii="Arial" w:hAnsi="Arial" w:cs="Arial"/>
          <w:color w:val="000000" w:themeColor="text1"/>
          <w:sz w:val="22"/>
          <w:szCs w:val="22"/>
        </w:rPr>
        <w:t xml:space="preserve">the Compliance Officer, 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>providing the following information:</w:t>
      </w:r>
    </w:p>
    <w:p w14:paraId="3189E903" w14:textId="77777777" w:rsidR="00AF3551" w:rsidRPr="00000C3D" w:rsidRDefault="00AF3551" w:rsidP="00000C3D">
      <w:pPr>
        <w:pStyle w:val="ListParagraph"/>
        <w:numPr>
          <w:ilvl w:val="0"/>
          <w:numId w:val="9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date and time of the breach;</w:t>
      </w:r>
    </w:p>
    <w:p w14:paraId="3B42789C" w14:textId="77777777" w:rsidR="00AF3551" w:rsidRPr="00000C3D" w:rsidRDefault="00AF3551" w:rsidP="00000C3D">
      <w:pPr>
        <w:pStyle w:val="ListParagraph"/>
        <w:numPr>
          <w:ilvl w:val="0"/>
          <w:numId w:val="9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date and time breach detected;</w:t>
      </w:r>
    </w:p>
    <w:p w14:paraId="2493F784" w14:textId="77777777" w:rsidR="00AF3551" w:rsidRPr="00000C3D" w:rsidRDefault="00AF3551" w:rsidP="00000C3D">
      <w:pPr>
        <w:pStyle w:val="ListParagraph"/>
        <w:numPr>
          <w:ilvl w:val="0"/>
          <w:numId w:val="9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who committed the breach;</w:t>
      </w:r>
    </w:p>
    <w:p w14:paraId="6683208E" w14:textId="77777777" w:rsidR="00AF3551" w:rsidRPr="00000C3D" w:rsidRDefault="00AF3551" w:rsidP="00000C3D">
      <w:pPr>
        <w:pStyle w:val="ListParagraph"/>
        <w:numPr>
          <w:ilvl w:val="0"/>
          <w:numId w:val="9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details of the breach;</w:t>
      </w:r>
    </w:p>
    <w:p w14:paraId="161E4296" w14:textId="4CED61A2" w:rsidR="00AF3551" w:rsidRPr="00000C3D" w:rsidRDefault="00AF3551" w:rsidP="00000C3D">
      <w:pPr>
        <w:pStyle w:val="ListParagraph"/>
        <w:numPr>
          <w:ilvl w:val="0"/>
          <w:numId w:val="9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number of data subjects involved; and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>details of actions already taken in relation to the containment and recovery.</w:t>
      </w:r>
    </w:p>
    <w:p w14:paraId="49C76EB3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AA6F5E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</w:rPr>
      </w:pPr>
    </w:p>
    <w:p w14:paraId="21ED41D2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u w:val="single"/>
        </w:rPr>
      </w:pPr>
      <w:r w:rsidRPr="00000C3D">
        <w:rPr>
          <w:rFonts w:ascii="Arial" w:hAnsi="Arial" w:cs="Arial"/>
          <w:color w:val="000000" w:themeColor="text1"/>
          <w:u w:val="single"/>
        </w:rPr>
        <w:t>Assessing the risk</w:t>
      </w:r>
    </w:p>
    <w:p w14:paraId="02EEA39F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02DA26" w14:textId="2CC36D9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12.</w:t>
      </w:r>
      <w:r w:rsidR="001435BD" w:rsidRPr="00000C3D">
        <w:rPr>
          <w:rFonts w:ascii="Arial" w:hAnsi="Arial" w:cs="Arial"/>
          <w:color w:val="000000" w:themeColor="text1"/>
          <w:sz w:val="22"/>
          <w:szCs w:val="22"/>
        </w:rPr>
        <w:t xml:space="preserve"> Who is responsible for action – the Compliance Officer</w:t>
      </w:r>
    </w:p>
    <w:p w14:paraId="1807AF08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C7F4E39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77BADF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u w:val="single"/>
        </w:rPr>
      </w:pPr>
      <w:r w:rsidRPr="00000C3D">
        <w:rPr>
          <w:rFonts w:ascii="Arial" w:hAnsi="Arial" w:cs="Arial"/>
          <w:color w:val="000000" w:themeColor="text1"/>
          <w:u w:val="single"/>
        </w:rPr>
        <w:t>Action to be taken</w:t>
      </w:r>
    </w:p>
    <w:p w14:paraId="79D27616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0912F8" w14:textId="1C832BB4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13. The </w:t>
      </w:r>
      <w:r w:rsidR="001435BD" w:rsidRPr="00000C3D">
        <w:rPr>
          <w:rFonts w:ascii="Arial" w:hAnsi="Arial" w:cs="Arial"/>
          <w:color w:val="000000" w:themeColor="text1"/>
          <w:sz w:val="22"/>
          <w:szCs w:val="22"/>
        </w:rPr>
        <w:t>Compliance Officer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or a</w:t>
      </w:r>
      <w:r w:rsidR="001435BD" w:rsidRPr="00000C3D">
        <w:rPr>
          <w:rFonts w:ascii="Arial" w:hAnsi="Arial" w:cs="Arial"/>
          <w:color w:val="000000" w:themeColor="text1"/>
          <w:sz w:val="22"/>
          <w:szCs w:val="22"/>
        </w:rPr>
        <w:t>n authorised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person will conduct an investigation into the breach and prepare a report. This report will follow the ICO’s guidance on Breach </w:t>
      </w:r>
    </w:p>
    <w:p w14:paraId="4A48D966" w14:textId="69297A00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Management and will consider the following:</w:t>
      </w:r>
    </w:p>
    <w:p w14:paraId="23A44053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4F6838" w14:textId="77777777" w:rsidR="00AF3551" w:rsidRPr="00000C3D" w:rsidRDefault="00AF3551" w:rsidP="00000C3D">
      <w:pPr>
        <w:pStyle w:val="ListParagraph"/>
        <w:numPr>
          <w:ilvl w:val="0"/>
          <w:numId w:val="10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How the breach occurred.</w:t>
      </w:r>
    </w:p>
    <w:p w14:paraId="47C83B07" w14:textId="77777777" w:rsidR="00AF3551" w:rsidRPr="00000C3D" w:rsidRDefault="00AF3551" w:rsidP="00000C3D">
      <w:pPr>
        <w:pStyle w:val="ListParagraph"/>
        <w:numPr>
          <w:ilvl w:val="0"/>
          <w:numId w:val="10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The type of personal data involved.</w:t>
      </w:r>
    </w:p>
    <w:p w14:paraId="3E135257" w14:textId="77777777" w:rsidR="00AF3551" w:rsidRPr="00000C3D" w:rsidRDefault="00AF3551" w:rsidP="00000C3D">
      <w:pPr>
        <w:pStyle w:val="ListParagraph"/>
        <w:numPr>
          <w:ilvl w:val="0"/>
          <w:numId w:val="10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The number of data subjects affected by the breach.</w:t>
      </w:r>
    </w:p>
    <w:p w14:paraId="4EF1F45D" w14:textId="77777777" w:rsidR="00AF3551" w:rsidRPr="00000C3D" w:rsidRDefault="00AF3551" w:rsidP="00000C3D">
      <w:pPr>
        <w:pStyle w:val="ListParagraph"/>
        <w:numPr>
          <w:ilvl w:val="0"/>
          <w:numId w:val="10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Who the data subjects are.</w:t>
      </w:r>
    </w:p>
    <w:p w14:paraId="25F7564C" w14:textId="77777777" w:rsidR="00AF3551" w:rsidRPr="00000C3D" w:rsidRDefault="00AF3551" w:rsidP="00000C3D">
      <w:pPr>
        <w:pStyle w:val="ListParagraph"/>
        <w:numPr>
          <w:ilvl w:val="0"/>
          <w:numId w:val="10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The sensitivity of the data breached.</w:t>
      </w:r>
    </w:p>
    <w:p w14:paraId="36B19B79" w14:textId="4BA30EF8" w:rsidR="00000C3D" w:rsidRPr="00000C3D" w:rsidRDefault="00AF3551" w:rsidP="00000C3D">
      <w:pPr>
        <w:pStyle w:val="ListParagraph"/>
        <w:numPr>
          <w:ilvl w:val="0"/>
          <w:numId w:val="10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What harm to the data subjects can arise? For example, are there risks to physical safety, reputation or financial loss?</w:t>
      </w:r>
    </w:p>
    <w:p w14:paraId="049B05EE" w14:textId="77777777" w:rsidR="00AF3551" w:rsidRPr="00000C3D" w:rsidRDefault="00AF3551" w:rsidP="00000C3D">
      <w:pPr>
        <w:pStyle w:val="ListParagraph"/>
        <w:numPr>
          <w:ilvl w:val="0"/>
          <w:numId w:val="10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What could happen if the personal data is used inappropriately or illegally?</w:t>
      </w:r>
    </w:p>
    <w:p w14:paraId="2DBE79B8" w14:textId="77777777" w:rsidR="00AF3551" w:rsidRPr="00000C3D" w:rsidRDefault="00AF3551" w:rsidP="00000C3D">
      <w:pPr>
        <w:pStyle w:val="ListParagraph"/>
        <w:numPr>
          <w:ilvl w:val="0"/>
          <w:numId w:val="10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For personal data that has been lost or stolen, are there any protections in place such as encryption?</w:t>
      </w:r>
    </w:p>
    <w:p w14:paraId="269F5BAC" w14:textId="7F505CCF" w:rsidR="00AF3551" w:rsidRPr="00000C3D" w:rsidRDefault="00AF3551" w:rsidP="00000C3D">
      <w:pPr>
        <w:pStyle w:val="ListParagraph"/>
        <w:numPr>
          <w:ilvl w:val="0"/>
          <w:numId w:val="10"/>
        </w:num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Are there reputational risks from a loss of public confidence in the service the CMA provides?</w:t>
      </w:r>
    </w:p>
    <w:p w14:paraId="490570A7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E8E22F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</w:rPr>
      </w:pPr>
    </w:p>
    <w:p w14:paraId="49822A7E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</w:rPr>
      </w:pPr>
    </w:p>
    <w:p w14:paraId="21A4FAEB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</w:rPr>
      </w:pPr>
    </w:p>
    <w:p w14:paraId="4A8CA43C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u w:val="single"/>
        </w:rPr>
      </w:pPr>
      <w:r w:rsidRPr="00000C3D">
        <w:rPr>
          <w:rFonts w:ascii="Arial" w:hAnsi="Arial" w:cs="Arial"/>
          <w:color w:val="000000" w:themeColor="text1"/>
          <w:u w:val="single"/>
        </w:rPr>
        <w:t>Notifying the Information Commissioner</w:t>
      </w:r>
    </w:p>
    <w:p w14:paraId="70BF8F75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8567F8" w14:textId="43CBB076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14. Who is responsible for action? – The </w:t>
      </w:r>
      <w:r w:rsidR="00000C3D" w:rsidRPr="00000C3D">
        <w:rPr>
          <w:rFonts w:ascii="Arial" w:hAnsi="Arial" w:cs="Arial"/>
          <w:color w:val="000000" w:themeColor="text1"/>
          <w:sz w:val="22"/>
          <w:szCs w:val="22"/>
        </w:rPr>
        <w:t>Compliance Officer</w:t>
      </w:r>
    </w:p>
    <w:p w14:paraId="7FEF5EB5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302237" w14:textId="078CA54C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15. The </w:t>
      </w:r>
      <w:r w:rsidR="00000C3D" w:rsidRPr="00000C3D">
        <w:rPr>
          <w:rFonts w:ascii="Arial" w:hAnsi="Arial" w:cs="Arial"/>
          <w:color w:val="000000" w:themeColor="text1"/>
          <w:sz w:val="22"/>
          <w:szCs w:val="22"/>
        </w:rPr>
        <w:t xml:space="preserve">Compliance Officer 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>will determine whether the breach is one which is required to be notified to the ICO.</w:t>
      </w:r>
    </w:p>
    <w:p w14:paraId="37CA3B60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A68AB2" w14:textId="6C081D0D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16. </w:t>
      </w:r>
      <w:r w:rsidR="00334592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000C3D" w:rsidRPr="00000C3D">
        <w:rPr>
          <w:rFonts w:ascii="Arial" w:hAnsi="Arial" w:cs="Arial"/>
          <w:color w:val="000000" w:themeColor="text1"/>
          <w:sz w:val="22"/>
          <w:szCs w:val="22"/>
        </w:rPr>
        <w:t>Compliance Officer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will complete a breach notification form.</w:t>
      </w:r>
    </w:p>
    <w:p w14:paraId="6454AF89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8BFB98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</w:rPr>
      </w:pPr>
    </w:p>
    <w:p w14:paraId="5423807E" w14:textId="77777777" w:rsidR="00AF3551" w:rsidRPr="00334592" w:rsidRDefault="00AF3551" w:rsidP="00000C3D">
      <w:pPr>
        <w:ind w:right="-336"/>
        <w:jc w:val="both"/>
        <w:rPr>
          <w:rFonts w:ascii="Arial" w:hAnsi="Arial" w:cs="Arial"/>
          <w:color w:val="000000" w:themeColor="text1"/>
          <w:u w:val="single"/>
        </w:rPr>
      </w:pPr>
      <w:r w:rsidRPr="00334592">
        <w:rPr>
          <w:rFonts w:ascii="Arial" w:hAnsi="Arial" w:cs="Arial"/>
          <w:color w:val="000000" w:themeColor="text1"/>
          <w:u w:val="single"/>
        </w:rPr>
        <w:t>Evaluation and response</w:t>
      </w:r>
    </w:p>
    <w:p w14:paraId="1FDEF68F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053398" w14:textId="355154E1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17. Who is responsible for action? The managers in the area where the breach occurred, </w:t>
      </w:r>
      <w:r w:rsidR="00000C3D" w:rsidRPr="00000C3D">
        <w:rPr>
          <w:rFonts w:ascii="Arial" w:hAnsi="Arial" w:cs="Arial"/>
          <w:color w:val="000000" w:themeColor="text1"/>
          <w:sz w:val="22"/>
          <w:szCs w:val="22"/>
        </w:rPr>
        <w:t>and the Compliance Officer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3A801EA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3FF932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</w:rPr>
      </w:pPr>
    </w:p>
    <w:p w14:paraId="3F5E67EB" w14:textId="0E4F6B72" w:rsidR="00AF3551" w:rsidRPr="00334592" w:rsidRDefault="00334592" w:rsidP="00000C3D">
      <w:pPr>
        <w:ind w:right="-336"/>
        <w:jc w:val="both"/>
        <w:rPr>
          <w:rFonts w:ascii="Arial" w:hAnsi="Arial" w:cs="Arial"/>
          <w:color w:val="000000" w:themeColor="text1"/>
          <w:u w:val="single"/>
        </w:rPr>
      </w:pPr>
      <w:r w:rsidRPr="00334592">
        <w:rPr>
          <w:rFonts w:ascii="Arial" w:hAnsi="Arial" w:cs="Arial"/>
          <w:color w:val="000000" w:themeColor="text1"/>
          <w:u w:val="single"/>
        </w:rPr>
        <w:t xml:space="preserve">Further </w:t>
      </w:r>
      <w:r w:rsidR="00AF3551" w:rsidRPr="00334592">
        <w:rPr>
          <w:rFonts w:ascii="Arial" w:hAnsi="Arial" w:cs="Arial"/>
          <w:color w:val="000000" w:themeColor="text1"/>
          <w:u w:val="single"/>
        </w:rPr>
        <w:t>Action to be taken</w:t>
      </w:r>
    </w:p>
    <w:p w14:paraId="47A592FB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C56A28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>18. Once the breach has been dealt with the cause of the breach needs to be considered. There may be a need to update policies and procedures, or to conduct additional training.</w:t>
      </w:r>
    </w:p>
    <w:p w14:paraId="36048884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3D30F5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863474" w14:textId="7713F036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</w:rPr>
      </w:pPr>
      <w:r w:rsidRPr="00000C3D">
        <w:rPr>
          <w:rFonts w:ascii="Arial" w:hAnsi="Arial" w:cs="Arial"/>
          <w:color w:val="000000" w:themeColor="text1"/>
        </w:rPr>
        <w:t xml:space="preserve">The </w:t>
      </w:r>
      <w:r w:rsidR="00000C3D" w:rsidRPr="00000C3D">
        <w:rPr>
          <w:rFonts w:ascii="Arial" w:hAnsi="Arial" w:cs="Arial"/>
          <w:color w:val="000000" w:themeColor="text1"/>
        </w:rPr>
        <w:t>Compliance Officer</w:t>
      </w:r>
    </w:p>
    <w:p w14:paraId="66F607EB" w14:textId="77777777" w:rsidR="00AF3551" w:rsidRPr="00000C3D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29741A0" w14:textId="2152652C" w:rsidR="00AF3551" w:rsidRDefault="00AF3551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19. The </w:t>
      </w:r>
      <w:r w:rsidR="00000C3D" w:rsidRPr="00000C3D">
        <w:rPr>
          <w:rFonts w:ascii="Arial" w:hAnsi="Arial" w:cs="Arial"/>
          <w:color w:val="000000" w:themeColor="text1"/>
          <w:sz w:val="22"/>
          <w:szCs w:val="22"/>
        </w:rPr>
        <w:t>Compliance Officer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is responsible for providing guidance and training for </w:t>
      </w:r>
      <w:r w:rsidR="00000C3D" w:rsidRPr="00000C3D">
        <w:rPr>
          <w:rFonts w:ascii="Arial" w:hAnsi="Arial" w:cs="Arial"/>
          <w:color w:val="000000" w:themeColor="text1"/>
          <w:sz w:val="22"/>
          <w:szCs w:val="22"/>
        </w:rPr>
        <w:t>KRD</w:t>
      </w:r>
      <w:r w:rsidRPr="00000C3D">
        <w:rPr>
          <w:rFonts w:ascii="Arial" w:hAnsi="Arial" w:cs="Arial"/>
          <w:color w:val="000000" w:themeColor="text1"/>
          <w:sz w:val="22"/>
          <w:szCs w:val="22"/>
        </w:rPr>
        <w:t xml:space="preserve"> staff on data protection matters and is the central point of contact for CMA staff on this policy and o</w:t>
      </w:r>
      <w:r w:rsidR="00334592">
        <w:rPr>
          <w:rFonts w:ascii="Arial" w:hAnsi="Arial" w:cs="Arial"/>
          <w:color w:val="000000" w:themeColor="text1"/>
          <w:sz w:val="22"/>
          <w:szCs w:val="22"/>
        </w:rPr>
        <w:t>n all matters relating to General Data Protection Rules.</w:t>
      </w:r>
    </w:p>
    <w:p w14:paraId="56A62F39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6E7560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E4D64B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FDDD54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20B06F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1D991E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880B68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2A8A32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046BD8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AA027A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2DE754" w14:textId="77777777" w:rsid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99AB48" w14:textId="1E79DB75" w:rsidR="00000C3D" w:rsidRPr="00000C3D" w:rsidRDefault="00000C3D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000C3D">
        <w:rPr>
          <w:rFonts w:ascii="Arial" w:hAnsi="Arial" w:cs="Arial"/>
          <w:color w:val="000000" w:themeColor="text1"/>
          <w:sz w:val="22"/>
          <w:szCs w:val="22"/>
          <w:vertAlign w:val="superscript"/>
        </w:rPr>
        <w:t>st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May 2018</w:t>
      </w:r>
    </w:p>
    <w:p w14:paraId="31E92C68" w14:textId="079AA5A8" w:rsidR="00E73647" w:rsidRPr="00000C3D" w:rsidRDefault="00641958" w:rsidP="00000C3D">
      <w:pPr>
        <w:ind w:right="-3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E73647" w:rsidRPr="00000C3D" w:rsidSect="00000C3D">
      <w:pgSz w:w="11900" w:h="16840"/>
      <w:pgMar w:top="558" w:right="1440" w:bottom="13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648"/>
    <w:multiLevelType w:val="hybridMultilevel"/>
    <w:tmpl w:val="E2883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E4F6D"/>
    <w:multiLevelType w:val="hybridMultilevel"/>
    <w:tmpl w:val="A73C4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72B8C"/>
    <w:multiLevelType w:val="hybridMultilevel"/>
    <w:tmpl w:val="CBA4F25E"/>
    <w:lvl w:ilvl="0" w:tplc="1078089C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329E1"/>
    <w:multiLevelType w:val="hybridMultilevel"/>
    <w:tmpl w:val="A8C03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E4C47"/>
    <w:multiLevelType w:val="hybridMultilevel"/>
    <w:tmpl w:val="1770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D7501"/>
    <w:multiLevelType w:val="hybridMultilevel"/>
    <w:tmpl w:val="FE6AC0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7719C"/>
    <w:multiLevelType w:val="hybridMultilevel"/>
    <w:tmpl w:val="7640FC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3021E"/>
    <w:multiLevelType w:val="hybridMultilevel"/>
    <w:tmpl w:val="DA44F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E1886"/>
    <w:multiLevelType w:val="hybridMultilevel"/>
    <w:tmpl w:val="0A362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61818"/>
    <w:multiLevelType w:val="hybridMultilevel"/>
    <w:tmpl w:val="EC66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51"/>
    <w:rsid w:val="00000C3D"/>
    <w:rsid w:val="000615A3"/>
    <w:rsid w:val="001435BD"/>
    <w:rsid w:val="00153BB0"/>
    <w:rsid w:val="002976E3"/>
    <w:rsid w:val="00315D1B"/>
    <w:rsid w:val="00334592"/>
    <w:rsid w:val="004D7F50"/>
    <w:rsid w:val="00515102"/>
    <w:rsid w:val="00641958"/>
    <w:rsid w:val="007A4762"/>
    <w:rsid w:val="00942947"/>
    <w:rsid w:val="00A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F1DC8"/>
  <w14:defaultImageDpi w14:val="32767"/>
  <w15:chartTrackingRefBased/>
  <w15:docId w15:val="{07DE6861-994A-C949-B076-7D714A20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4</cp:revision>
  <dcterms:created xsi:type="dcterms:W3CDTF">2018-05-25T11:40:00Z</dcterms:created>
  <dcterms:modified xsi:type="dcterms:W3CDTF">2018-05-25T13:20:00Z</dcterms:modified>
</cp:coreProperties>
</file>